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F3" w:rsidRDefault="00CD5BF3" w:rsidP="00CD5BF3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  <w:r>
        <w:rPr>
          <w:b w:val="0"/>
          <w:bCs w:val="0"/>
          <w:color w:val="733712"/>
          <w:sz w:val="36"/>
          <w:szCs w:val="36"/>
        </w:rPr>
        <w:t>Правила и порядок составления должностной инструкции в ДОУ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Должностные инструкции, регламентирующие трудовые функции штатных должностей дошкольного образовательного учреждения, являются важным документом, который необходим и работодателю, и работнику, поскольку в нем установлены квалификационные требования, перечислены обязанности и права человека, занимающего данную должность.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Согласно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письму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Роструда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от 31.10.2007 N 4412-6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"</w:t>
      </w:r>
      <w:r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внесения изменений в должностные инструкции работников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 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должностная инструкция может являться приложением к трудовому договору, а также утверждаться как самостоятельный документ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инструкция является приложением к трудовому договору, целесообразно вносить одновременно изменения в трудовой договор и должностную инструкцию путем подготовки дополнительного соглашения.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должностная инструкция была утверждена как отдельный документ и при этом внесение в нее изменений не влечет за собой необходимость изменения обязательных условий трудового договора, удобнее всего утвердить должностную инструкцию в новой редакции, письменно ознакомив с ней работника. Должностная инструкция, как правило, составляется в двух экземплярах, один из которых по просьбе работника может быть ему вручен.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Законодательно порядок составления должностной инструкции не урегулирован, работодатель может самостоятельно разработать документ, регламентирующий эту процедуру. Правила составления должностной инструкции могут быть оформлены в виде руководства или методических рекомендаций. Создание должностных инструкций, как создание и других организационно-распорядительных документов, может быть основано на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ГОСТ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7.0.97-2016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устанавливающий рекомендации к составу и оформлению реквизитов документов.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Гриф утверждения проставляется на документе в случае его утверждения должностным лицом, распорядительным документом (постановлением, решением, приказом, распоряжением) или решением коллегиального органа.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Гриф утверждения размещается в правом верхнем углу первого листа документа. Строки реквизита выравниваются по левому краю или центруются относительно самой длинной строки.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утверждении документа должностным лицом гриф утверждения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состоит из слова УТВЕРЖДАЮ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наименования должности лица, утверждающего документ, его подписи, инициалов, фамилии и даты утверждения.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ВАЖНО!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 Наименование должности должно иметь одно и то же название и в трудовой книжке, и в трудовом договоре, и в приказе о приеме на работу, и в должностной инструкции. В противном случае никакого смысла в инструкции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нет и в суде она не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будет являться доказательством.</w:t>
      </w:r>
    </w:p>
    <w:p w:rsidR="00CD5BF3" w:rsidRDefault="00CD5BF3" w:rsidP="00CD5BF3">
      <w:pPr>
        <w:spacing w:before="225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lastRenderedPageBreak/>
        <w:t>Должностная инструкция как отдельный локальный нормативный акт ДОУ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Должностная инструкция в виде отдельного документа - это локальный нормативный акт учреждения. В этом случае должностная инструкция утверждается приказом заведующего ДОУ. Если в коллективном договоре или соглашении определено, что в данном конкретном учреждении должностные инструкции утверждаются по согласованию с представительным органом сотрудников (профсоюзным комитетом), то в соответствии со ст. 8 ТК РФ должно быть проведено такое согласование.</w:t>
      </w:r>
    </w:p>
    <w:p w:rsidR="00CD5BF3" w:rsidRDefault="00CD5BF3" w:rsidP="00CD5BF3">
      <w:pPr>
        <w:shd w:val="clear" w:color="auto" w:fill="FAFAFA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  <w:t>_________________________________________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наименование ДОУ</w:t>
      </w:r>
    </w:p>
    <w:p w:rsidR="00CD5BF3" w:rsidRDefault="00CD5BF3" w:rsidP="00CD5BF3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Председатель профкома</w:t>
      </w:r>
    </w:p>
    <w:p w:rsidR="00CD5BF3" w:rsidRDefault="00CD5BF3" w:rsidP="00CD5BF3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протокол № ___ от «___»_____ 20___ г.</w:t>
      </w:r>
    </w:p>
    <w:p w:rsidR="00CD5BF3" w:rsidRDefault="00CD5BF3" w:rsidP="00CD5BF3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заведующий МКДОУ «Солнышко»</w:t>
      </w:r>
    </w:p>
    <w:p w:rsidR="00CD5BF3" w:rsidRDefault="00CD5BF3" w:rsidP="00CD5BF3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Дата</w:t>
      </w:r>
    </w:p>
    <w:p w:rsidR="00CD5BF3" w:rsidRDefault="00CD5BF3" w:rsidP="00CD5BF3">
      <w:pPr>
        <w:shd w:val="clear" w:color="auto" w:fill="FAFAFA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</w:p>
    <w:p w:rsidR="00CD5BF3" w:rsidRDefault="00CD5BF3" w:rsidP="00CD5BF3">
      <w:pPr>
        <w:shd w:val="clear" w:color="auto" w:fill="FAFAFA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ВОСПИТАТЕЛЯ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____________________________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</w:p>
    <w:p w:rsidR="00CD5BF3" w:rsidRDefault="00CD5BF3" w:rsidP="00CD5BF3">
      <w:pPr>
        <w:spacing w:before="225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Структура должностной инструкции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Должностная инструкция обязательно состоит из четырех основных разделов:</w:t>
      </w:r>
    </w:p>
    <w:p w:rsidR="00CD5BF3" w:rsidRDefault="00CD5BF3" w:rsidP="00CD5BF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права сотрудника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разделе "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указывают: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уровень образования и дополнительной профессиональной подготовки работника, необходимый для выполнения предусмотренных должностных обязанностей;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стажу работы по специальности;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основные требования, предъявляемые к работнику в отношении специальных знаний и профессиональных навыков, а также знаний нормативно-правовых документов, методических материалов, методов и средств, применяемых при выполнении должностных обязанностей;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основополагающие организационно-правовые документы, на основании которых работник осуществляет служебную деятельность и реализует свои полномочия;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перечень структурных подразделений и (или) отдельных должностей работников, непосредственно подчиненных ему по службе (если таковые имеются);</w:t>
      </w:r>
    </w:p>
    <w:p w:rsidR="00CD5BF3" w:rsidRDefault="00CD5BF3" w:rsidP="00CD5BF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замещения работника и исполнения должностных обязанностей в случае его временного отсутствия.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раздел могут быть включены другие требования и положения, конкретизирующие и уточняющие статус работника и условия его деятельности.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Эта часть документа при заполнении по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профстандарту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должна содержать точное название должности (профессии) и требования, соответствующие нормативному акту.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Раздел «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 содержит полный перечень выполняемых функций с учетом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профстандартов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а также тех задач, которые стоят перед данным сотрудником. Направления трудовой деятельности сотрудника должны быть изложены максимально полно и подробно. В этом разделе целесообразно предусмотреть возможность корректировки должностных обязанностей в зависимости от изменяющихся условий деятельности ДОУ.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разделе «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Права сотрудника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оговариваются полномочия, предусмотренные внутренним регламентом учреждения для данной должности. Они должны быть конкретизированы с учетом специфики должности, выполняемой трудовой функции и обязанностей. В разделе можно привести перечень документов-оснований, определяющих права сотрудника.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Раздел «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устанавливает меру ответственности работника за несоблюдение положений должностной инструкции и требований, предусмотренных законом раздел может содержать как общие ссылки на законы, так и конкретизировать порядок наложения взыскания.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необходимости, в документ могут быть внесены и дополнительные разделы, например:</w:t>
      </w:r>
    </w:p>
    <w:p w:rsidR="00CD5BF3" w:rsidRDefault="00CD5BF3" w:rsidP="00CD5BF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Критерии оценки качества работы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Порядок аттестации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(если сотруднику устанавливается особый или индивидуальный график работы или предоставляется право самостоятельно организовывать и планировать свой рабочий день);</w:t>
      </w:r>
    </w:p>
    <w:p w:rsidR="00CD5BF3" w:rsidRDefault="00CD5BF3" w:rsidP="00CD5BF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Взаимоотношения. Связи по должности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Порядок утверждения и изменения должностной инструкции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разделе "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Взаимоотношения. Связи по должности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регулируются производственные контакты между должностными лицами данного и иных структурных подразделений учреждения, устанавливается круг служебных связей. В этом же разделе могут перечисляться связи со сторонними организациями.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разделе "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Порядок утверждения и изменения должностной инструкции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" устанавливают или срок действия инструкции, или условия пересмотра должностной инструкции, в числе которых: изменение структуры ДОУ, пересмотр штатного расписания, появление новых видов работы, ведущих к перераспределению должностных обязанностей, внедрение новых технологий,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меняющих характер работы и др. Данный раздел располагают в заключение должностной инструкции.</w:t>
      </w:r>
      <w:proofErr w:type="gramEnd"/>
    </w:p>
    <w:p w:rsidR="00CD5BF3" w:rsidRDefault="00CD5BF3" w:rsidP="00CD5BF3">
      <w:pPr>
        <w:spacing w:before="225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Порядок ознакомления работника с должностной инструкцией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должностная инструкция оформлена в виде приложения к трудовому договору (т.е. она является его неотъемлемой частью), то работник при приеме на работу должен ознакомиться с ней в то же время, что и с трудовым договором.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должностная инструкция оформлена как самостоятельный документ, то ознакомление с ней производится до подписания трудового договора, т.е. в порядке, предусмотренном для знакомства с локальными нормативными правовыми актами ДОУ (п. 3 части первой ст. 54 ТК).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Факт ознакомления с инструкцией необходимо подтвердить подписью работника, а также следует ему под роспись выдать второй оригинальный (заверенный) экземпляр документа.</w:t>
      </w:r>
    </w:p>
    <w:p w:rsidR="00CD5BF3" w:rsidRDefault="00CD5BF3" w:rsidP="00CD5BF3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настоящей инструкцией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CD5BF3" w:rsidRDefault="00CD5BF3" w:rsidP="00CD5BF3">
      <w:pPr>
        <w:shd w:val="clear" w:color="auto" w:fill="FAFAFA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</w:p>
    <w:p w:rsidR="00CD5BF3" w:rsidRPr="003D03B0" w:rsidRDefault="00CD5BF3" w:rsidP="00CD5BF3">
      <w:pPr>
        <w:shd w:val="clear" w:color="auto" w:fill="FAFAFA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«_____»_________ 20___ г.</w:t>
      </w:r>
    </w:p>
    <w:p w:rsidR="00CD5BF3" w:rsidRDefault="00CD5BF3" w:rsidP="00CD5BF3">
      <w:pPr>
        <w:spacing w:before="225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Оформление должностной инструкции</w:t>
      </w:r>
    </w:p>
    <w:p w:rsidR="00CD5BF3" w:rsidRDefault="00CD5BF3" w:rsidP="00CD5B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Согласно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ГОСТ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7.0.97-2016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должностная инструкция печатается на листах формата А4. Каждый лист документа должен иметь поля не менее:</w:t>
      </w:r>
    </w:p>
    <w:p w:rsidR="00CD5BF3" w:rsidRDefault="00CD5BF3" w:rsidP="00CD5BF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20 мм -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левое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10 мм -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правое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20 мм -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верхнее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D5BF3" w:rsidRDefault="00CD5BF3" w:rsidP="00CD5BF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20 мм -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нижнее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Рекомендуется использовать шрифты типа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Cyr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Cyr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Courier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Cyr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 и размер букв, соответствующий 12-му, 13-му кеглю, междустрочный интервал 1-1,5. Для пояснительного текста в составе документа размер шрифта может быть несколько уменьшен. Выбор конкретного значения размера шрифта в каждом конкретном случае производится должностным лицом, которому поручена подготовка должностной инструкции.</w:t>
      </w:r>
    </w:p>
    <w:p w:rsidR="00CD5BF3" w:rsidRDefault="00CD5BF3" w:rsidP="00CD5BF3">
      <w:pPr>
        <w:spacing w:before="225" w:after="15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Правила хранения</w:t>
      </w:r>
    </w:p>
    <w:p w:rsidR="00FC4AB0" w:rsidRPr="00CD5BF3" w:rsidRDefault="00CD5BF3" w:rsidP="00CD5BF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Правила хранения должностных инструкций содержатся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утвержденных приказом Минкультуры России от 25.08.2010 № 558. Согласно данному документу положения о правах и обязанностях должностных лиц подлежат постоянному хранению по месту разработки и/или утверждения, а также в других организациях в течение трех лет после их замены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sectPr w:rsidR="00FC4AB0" w:rsidRPr="00CD5BF3" w:rsidSect="00FC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693"/>
    <w:multiLevelType w:val="multilevel"/>
    <w:tmpl w:val="D55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962BE"/>
    <w:multiLevelType w:val="multilevel"/>
    <w:tmpl w:val="C36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03F23"/>
    <w:multiLevelType w:val="multilevel"/>
    <w:tmpl w:val="A99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35B09"/>
    <w:multiLevelType w:val="multilevel"/>
    <w:tmpl w:val="4C1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BF3"/>
    <w:rsid w:val="00446D46"/>
    <w:rsid w:val="00AC1FA3"/>
    <w:rsid w:val="00CD5BF3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F3"/>
  </w:style>
  <w:style w:type="paragraph" w:styleId="1">
    <w:name w:val="heading 1"/>
    <w:basedOn w:val="a"/>
    <w:next w:val="a"/>
    <w:link w:val="10"/>
    <w:uiPriority w:val="9"/>
    <w:qFormat/>
    <w:rsid w:val="00CD5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D5B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7097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GOST7097_2016.pdf" TargetMode="External"/><Relationship Id="rId5" Type="http://schemas.openxmlformats.org/officeDocument/2006/relationships/hyperlink" Target="https://dou.su/files/docs/MSG_RT_31_10_2007_4412_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2025-04-22T11:45:00Z</dcterms:created>
  <dcterms:modified xsi:type="dcterms:W3CDTF">2025-04-22T11:45:00Z</dcterms:modified>
</cp:coreProperties>
</file>